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697C" w14:textId="5E7B93FB" w:rsidR="00F16B28" w:rsidRDefault="00F16B28" w:rsidP="00F16B28">
      <w:pPr>
        <w:spacing w:after="0" w:line="720" w:lineRule="atLeast"/>
        <w:textAlignment w:val="baseline"/>
        <w:outlineLvl w:val="0"/>
        <w:rPr>
          <w:rFonts w:ascii="inherit" w:eastAsia="Times New Roman" w:hAnsi="inherit" w:cs="Helvetica"/>
          <w:b/>
          <w:bCs/>
          <w:color w:val="000000"/>
          <w:kern w:val="36"/>
          <w:sz w:val="54"/>
          <w:szCs w:val="54"/>
          <w:lang w:eastAsia="sv-SE"/>
        </w:rPr>
      </w:pPr>
      <w:r>
        <w:rPr>
          <w:rFonts w:ascii="inherit" w:eastAsia="Times New Roman" w:hAnsi="inherit" w:cs="Helvetica"/>
          <w:b/>
          <w:bCs/>
          <w:color w:val="000000"/>
          <w:kern w:val="36"/>
          <w:sz w:val="54"/>
          <w:szCs w:val="54"/>
          <w:lang w:eastAsia="sv-SE"/>
        </w:rPr>
        <w:t xml:space="preserve">        Likabehandlingsplan 202</w:t>
      </w:r>
      <w:r w:rsidR="00A8302E">
        <w:rPr>
          <w:rFonts w:ascii="inherit" w:eastAsia="Times New Roman" w:hAnsi="inherit" w:cs="Helvetica"/>
          <w:b/>
          <w:bCs/>
          <w:color w:val="000000"/>
          <w:kern w:val="36"/>
          <w:sz w:val="54"/>
          <w:szCs w:val="54"/>
          <w:lang w:eastAsia="sv-SE"/>
        </w:rPr>
        <w:t>4</w:t>
      </w:r>
    </w:p>
    <w:p w14:paraId="0F4EB96E" w14:textId="77777777" w:rsidR="00F16B28" w:rsidRPr="00F16B28" w:rsidRDefault="00F16B28" w:rsidP="00F16B28">
      <w:pPr>
        <w:spacing w:after="0" w:line="240" w:lineRule="auto"/>
        <w:jc w:val="center"/>
        <w:textAlignment w:val="baseline"/>
        <w:outlineLvl w:val="5"/>
        <w:rPr>
          <w:rFonts w:ascii="Arial Black" w:eastAsia="Times New Roman" w:hAnsi="Arial Black" w:cs="Helvetica"/>
          <w:color w:val="373737"/>
          <w:sz w:val="24"/>
          <w:szCs w:val="24"/>
          <w:lang w:eastAsia="sv-SE"/>
        </w:rPr>
      </w:pPr>
      <w:r w:rsidRPr="00F16B28">
        <w:rPr>
          <w:rFonts w:ascii="Arial Black" w:eastAsia="Times New Roman" w:hAnsi="Arial Black" w:cs="Helvetica"/>
          <w:color w:val="373737"/>
          <w:sz w:val="24"/>
          <w:szCs w:val="24"/>
          <w:bdr w:val="none" w:sz="0" w:space="0" w:color="auto" w:frame="1"/>
          <w:lang w:eastAsia="sv-SE"/>
        </w:rPr>
        <w:t>Likabehandlingsplan mot kränkande behandling</w:t>
      </w:r>
    </w:p>
    <w:p w14:paraId="5A2C5C58" w14:textId="77777777" w:rsidR="00F16B28" w:rsidRPr="00F16B28" w:rsidRDefault="00F16B28" w:rsidP="00F16B28">
      <w:pPr>
        <w:spacing w:after="0" w:line="240" w:lineRule="auto"/>
        <w:jc w:val="center"/>
        <w:textAlignment w:val="baseline"/>
        <w:outlineLvl w:val="5"/>
        <w:rPr>
          <w:rFonts w:ascii="Arial Black" w:eastAsia="Times New Roman" w:hAnsi="Arial Black" w:cs="Helvetica"/>
          <w:color w:val="373737"/>
          <w:sz w:val="24"/>
          <w:szCs w:val="24"/>
          <w:lang w:eastAsia="sv-SE"/>
        </w:rPr>
      </w:pPr>
      <w:r w:rsidRPr="00F16B28">
        <w:rPr>
          <w:rFonts w:ascii="Arial Black" w:eastAsia="Times New Roman" w:hAnsi="Arial Black" w:cs="Helvetica"/>
          <w:color w:val="373737"/>
          <w:sz w:val="24"/>
          <w:szCs w:val="24"/>
          <w:bdr w:val="none" w:sz="0" w:space="0" w:color="auto" w:frame="1"/>
          <w:lang w:eastAsia="sv-SE"/>
        </w:rPr>
        <w:t>på förskolan Rönnbäret</w:t>
      </w:r>
    </w:p>
    <w:p w14:paraId="72DF7C53" w14:textId="77777777" w:rsidR="00F16B28" w:rsidRPr="00F16B28" w:rsidRDefault="00F16B28" w:rsidP="00F16B28">
      <w:pPr>
        <w:spacing w:after="0" w:line="240" w:lineRule="auto"/>
        <w:textAlignment w:val="baseline"/>
        <w:rPr>
          <w:rFonts w:ascii="Arial Black" w:eastAsia="Times New Roman" w:hAnsi="Arial Black" w:cs="Helvetica"/>
          <w:color w:val="373737"/>
          <w:sz w:val="24"/>
          <w:szCs w:val="24"/>
          <w:lang w:eastAsia="sv-SE"/>
        </w:rPr>
      </w:pPr>
      <w:r w:rsidRPr="00F16B28">
        <w:rPr>
          <w:rFonts w:ascii="Arial Black" w:eastAsia="Times New Roman" w:hAnsi="Arial Black" w:cs="Helvetica"/>
          <w:color w:val="373737"/>
          <w:sz w:val="24"/>
          <w:szCs w:val="24"/>
          <w:bdr w:val="none" w:sz="0" w:space="0" w:color="auto" w:frame="1"/>
          <w:lang w:eastAsia="sv-SE"/>
        </w:rPr>
        <w:t> </w:t>
      </w:r>
    </w:p>
    <w:p w14:paraId="02B16CA0"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1.Inledning</w:t>
      </w:r>
    </w:p>
    <w:p w14:paraId="6BA0DBF6"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Syftet med likabehandlingsplanen är att främja barns lika rättigheter oavsett kön, etnisk tillbehörighet, religion eller annan trosuppfattning, sexuell läggning eller funktionshinder samt förebygga och förhindra diskriminering, trakasserier och kränkande behandling. Likabehandlingsplanen bygger på FN:s barnkonvention och regleras av diskrimineringslagen och skollagen. En trygg miljö i förskolan är en förutsättning för att barn ska kunna utvecklas.</w:t>
      </w:r>
    </w:p>
    <w:p w14:paraId="15236229"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2.Mål</w:t>
      </w:r>
    </w:p>
    <w:p w14:paraId="097977C5" w14:textId="376BB941"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Försko</w:t>
      </w:r>
      <w:r w:rsidR="009B30D9">
        <w:rPr>
          <w:rFonts w:ascii="inherit" w:eastAsia="Times New Roman" w:hAnsi="inherit" w:cs="Helvetica"/>
          <w:color w:val="373737"/>
          <w:sz w:val="23"/>
          <w:szCs w:val="23"/>
          <w:lang w:eastAsia="sv-SE"/>
        </w:rPr>
        <w:t>lan</w:t>
      </w:r>
      <w:r>
        <w:rPr>
          <w:rFonts w:ascii="inherit" w:eastAsia="Times New Roman" w:hAnsi="inherit" w:cs="Helvetica"/>
          <w:color w:val="373737"/>
          <w:sz w:val="23"/>
          <w:szCs w:val="23"/>
          <w:lang w:eastAsia="sv-SE"/>
        </w:rPr>
        <w:t>s mål är att skapa trygghet och trivsel. Pedagogerna arbetar för en miljö som kännetecknas av värme och engagemang där det finns tydliga gränser mot oacceptabla beteenden. Barnen ska efter mognad aktivt delta i detta arbete.</w:t>
      </w:r>
    </w:p>
    <w:p w14:paraId="13F46EE0"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Detta görs genom:</w:t>
      </w:r>
    </w:p>
    <w:p w14:paraId="234E4498" w14:textId="77777777" w:rsidR="00F16B28" w:rsidRDefault="00F16B28" w:rsidP="00F16B28">
      <w:pPr>
        <w:pStyle w:val="Liststycke"/>
        <w:numPr>
          <w:ilvl w:val="0"/>
          <w:numId w:val="1"/>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Att ge barnen kunskaper och sociala färdigheter för vårt samhällsliv.</w:t>
      </w:r>
    </w:p>
    <w:p w14:paraId="0CAA3E0F" w14:textId="77777777" w:rsidR="00F16B28" w:rsidRDefault="00F16B28" w:rsidP="00F16B28">
      <w:pPr>
        <w:pStyle w:val="Liststycke"/>
        <w:numPr>
          <w:ilvl w:val="0"/>
          <w:numId w:val="1"/>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Att ge barnen en positiv självbild.</w:t>
      </w:r>
    </w:p>
    <w:p w14:paraId="7A1B79D2" w14:textId="77777777" w:rsidR="00F16B28" w:rsidRDefault="00F16B28" w:rsidP="00F16B28">
      <w:pPr>
        <w:pStyle w:val="Liststycke"/>
        <w:numPr>
          <w:ilvl w:val="0"/>
          <w:numId w:val="1"/>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Att utforma en god och trygg miljö för alla barnen på förskolan</w:t>
      </w:r>
    </w:p>
    <w:p w14:paraId="0B1D6C39" w14:textId="77777777" w:rsidR="00F16B28" w:rsidRDefault="00F16B28" w:rsidP="00F16B28">
      <w:pPr>
        <w:numPr>
          <w:ilvl w:val="0"/>
          <w:numId w:val="1"/>
        </w:numPr>
        <w:spacing w:after="0" w:line="240" w:lineRule="auto"/>
        <w:ind w:left="-2220"/>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Att ge b               </w:t>
      </w:r>
    </w:p>
    <w:p w14:paraId="02CD6ECC" w14:textId="77777777" w:rsidR="00F16B28" w:rsidRDefault="00F16B28" w:rsidP="00F16B28">
      <w:pPr>
        <w:numPr>
          <w:ilvl w:val="0"/>
          <w:numId w:val="1"/>
        </w:numPr>
        <w:spacing w:after="0" w:line="240" w:lineRule="auto"/>
        <w:ind w:left="-2220"/>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w:t>
      </w:r>
    </w:p>
    <w:p w14:paraId="1E204268"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Viktigt för alla att känna till:</w:t>
      </w:r>
    </w:p>
    <w:p w14:paraId="56A04F66" w14:textId="77777777" w:rsidR="00F16B28" w:rsidRDefault="00F16B28" w:rsidP="00F16B28">
      <w:pPr>
        <w:pStyle w:val="Liststycke"/>
        <w:numPr>
          <w:ilvl w:val="0"/>
          <w:numId w:val="2"/>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Det är olagligt att kränka någon.</w:t>
      </w:r>
    </w:p>
    <w:p w14:paraId="5F12CEB3" w14:textId="77777777" w:rsidR="00F16B28" w:rsidRDefault="00F16B28" w:rsidP="00F16B28">
      <w:pPr>
        <w:pStyle w:val="Liststycke"/>
        <w:numPr>
          <w:ilvl w:val="0"/>
          <w:numId w:val="2"/>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Vi tar barn på allvar.</w:t>
      </w:r>
    </w:p>
    <w:p w14:paraId="6F909047" w14:textId="77777777" w:rsidR="00F16B28" w:rsidRDefault="00F16B28" w:rsidP="00F16B28">
      <w:pPr>
        <w:pStyle w:val="Liststycke"/>
        <w:numPr>
          <w:ilvl w:val="0"/>
          <w:numId w:val="2"/>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Alla kränkningar ska stoppas omedelbart av den vuxne som ser eller hör detta.</w:t>
      </w:r>
    </w:p>
    <w:p w14:paraId="17FBD92C" w14:textId="77777777" w:rsidR="00F16B28" w:rsidRDefault="00F16B28" w:rsidP="00F16B28">
      <w:pPr>
        <w:pStyle w:val="Liststycke"/>
        <w:numPr>
          <w:ilvl w:val="0"/>
          <w:numId w:val="2"/>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Vi ber våra vårdnadshavare att ta kontakt med en pedagog på förskolan om man hör eller ser något som man uppfattar som kränkningar.</w:t>
      </w:r>
    </w:p>
    <w:p w14:paraId="33C73DAF" w14:textId="77777777" w:rsidR="00F16B28" w:rsidRDefault="00F16B28" w:rsidP="00F16B28">
      <w:pPr>
        <w:pStyle w:val="Liststycke"/>
        <w:numPr>
          <w:ilvl w:val="0"/>
          <w:numId w:val="2"/>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Det är den vuxnes ansvar att uppmärksamma och agera i en situation där ett barn kan känna sig utsatt eller kränkt</w:t>
      </w:r>
    </w:p>
    <w:p w14:paraId="7D962E19" w14:textId="77777777" w:rsidR="00F16B28" w:rsidRDefault="00F16B28" w:rsidP="00F16B28">
      <w:pPr>
        <w:numPr>
          <w:ilvl w:val="0"/>
          <w:numId w:val="3"/>
        </w:numPr>
        <w:spacing w:after="0" w:line="240" w:lineRule="auto"/>
        <w:ind w:left="-2220"/>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Det är i </w:t>
      </w:r>
    </w:p>
    <w:p w14:paraId="057378E3" w14:textId="77777777" w:rsidR="00F16B28" w:rsidRDefault="00F16B28" w:rsidP="00F16B28">
      <w:pPr>
        <w:numPr>
          <w:ilvl w:val="0"/>
          <w:numId w:val="3"/>
        </w:numPr>
        <w:spacing w:after="0" w:line="240" w:lineRule="auto"/>
        <w:ind w:left="-2220"/>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Vi ber </w:t>
      </w:r>
    </w:p>
    <w:p w14:paraId="39F13D0F"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Barnen har rätt att:</w:t>
      </w:r>
    </w:p>
    <w:p w14:paraId="76C042CF" w14:textId="77777777" w:rsidR="00F16B28" w:rsidRDefault="00F16B28" w:rsidP="00F16B28">
      <w:pPr>
        <w:pStyle w:val="Liststycke"/>
        <w:numPr>
          <w:ilvl w:val="0"/>
          <w:numId w:val="4"/>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Känna sig trygga</w:t>
      </w:r>
    </w:p>
    <w:p w14:paraId="48D001A6" w14:textId="77777777" w:rsidR="00F16B28" w:rsidRDefault="00F16B28" w:rsidP="00F16B28">
      <w:pPr>
        <w:pStyle w:val="Liststycke"/>
        <w:numPr>
          <w:ilvl w:val="0"/>
          <w:numId w:val="4"/>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Bli respekterade av andra barn och vuxna.</w:t>
      </w:r>
    </w:p>
    <w:p w14:paraId="6EDC2048" w14:textId="77777777" w:rsidR="00F16B28" w:rsidRDefault="00F16B28" w:rsidP="00F16B28">
      <w:pPr>
        <w:pStyle w:val="Liststycke"/>
        <w:numPr>
          <w:ilvl w:val="0"/>
          <w:numId w:val="4"/>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Få vara med i gemenskapen.</w:t>
      </w:r>
    </w:p>
    <w:p w14:paraId="0DCF6857" w14:textId="77777777" w:rsidR="00F16B28" w:rsidRDefault="00F16B28" w:rsidP="00F16B28">
      <w:pPr>
        <w:pStyle w:val="Liststycke"/>
        <w:numPr>
          <w:ilvl w:val="0"/>
          <w:numId w:val="4"/>
        </w:num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Få stöd och hjälp för att kunna lösa konflikter</w:t>
      </w:r>
    </w:p>
    <w:p w14:paraId="68E28095" w14:textId="77777777" w:rsidR="00F16B28" w:rsidRDefault="00F16B28" w:rsidP="00F16B28">
      <w:pPr>
        <w:spacing w:after="0" w:line="240" w:lineRule="auto"/>
        <w:ind w:left="-2580"/>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lastRenderedPageBreak/>
        <w:t>Känna si                           Vi på förskolan Rönnbäret ska:</w:t>
      </w:r>
    </w:p>
    <w:p w14:paraId="546BD00F" w14:textId="6593FB7B" w:rsidR="00F16B28" w:rsidRDefault="00F16B28" w:rsidP="00F16B28">
      <w:pPr>
        <w:pStyle w:val="Liststycke"/>
        <w:numPr>
          <w:ilvl w:val="0"/>
          <w:numId w:val="5"/>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Göra vad vi kan för att förebygga och förhindra att barn eller vux</w:t>
      </w:r>
      <w:r w:rsidR="00CF4055">
        <w:rPr>
          <w:rFonts w:ascii="inherit" w:eastAsia="Times New Roman" w:hAnsi="inherit" w:cs="Helvetica"/>
          <w:color w:val="373737"/>
          <w:sz w:val="23"/>
          <w:szCs w:val="23"/>
          <w:lang w:eastAsia="sv-SE"/>
        </w:rPr>
        <w:t>na</w:t>
      </w:r>
      <w:r>
        <w:rPr>
          <w:rFonts w:ascii="inherit" w:eastAsia="Times New Roman" w:hAnsi="inherit" w:cs="Helvetica"/>
          <w:color w:val="373737"/>
          <w:sz w:val="23"/>
          <w:szCs w:val="23"/>
          <w:lang w:eastAsia="sv-SE"/>
        </w:rPr>
        <w:t xml:space="preserve"> utsätts för diskriminering eller kränkande behandling.</w:t>
      </w:r>
    </w:p>
    <w:p w14:paraId="4719B9EC" w14:textId="77777777" w:rsidR="00F16B28" w:rsidRDefault="00F16B28" w:rsidP="00F16B28">
      <w:pPr>
        <w:pStyle w:val="Liststycke"/>
        <w:numPr>
          <w:ilvl w:val="0"/>
          <w:numId w:val="5"/>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Varje år utvärdera och revidera vår likabehandlingsplan mot kränkande behandling.</w:t>
      </w:r>
    </w:p>
    <w:p w14:paraId="40FE70D8" w14:textId="60C96682" w:rsidR="00F16B28" w:rsidRDefault="00F16B28" w:rsidP="00F16B28">
      <w:pPr>
        <w:pStyle w:val="Liststycke"/>
        <w:numPr>
          <w:ilvl w:val="0"/>
          <w:numId w:val="5"/>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Leva upp till den så kallade handlingsplikten. Den innebär att så snart förskolan får kännedom om att ett barn känner sig utsatt ska vi agera och ta reda på vad som hänt. </w:t>
      </w:r>
    </w:p>
    <w:p w14:paraId="7C3BEDB3" w14:textId="77777777" w:rsidR="00F16B28" w:rsidRDefault="00F16B28" w:rsidP="00F16B28">
      <w:pPr>
        <w:pStyle w:val="Liststycke"/>
        <w:numPr>
          <w:ilvl w:val="0"/>
          <w:numId w:val="5"/>
        </w:num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Vi jobbar aktivt, dagligen med att förebygga kränkande behandling där vi möter barnen på ett ödmjukt sätt där dialog och samspel skapas, barnen får reflektera över sitt agerande och bemötande av andra på förskolan</w:t>
      </w:r>
    </w:p>
    <w:p w14:paraId="221AE710" w14:textId="77777777" w:rsidR="00F16B28" w:rsidRDefault="00F16B28" w:rsidP="00F16B28">
      <w:pPr>
        <w:spacing w:after="0" w:line="240" w:lineRule="auto"/>
        <w:ind w:left="-2580"/>
        <w:textAlignment w:val="baseline"/>
        <w:rPr>
          <w:rFonts w:ascii="inherit" w:eastAsia="Times New Roman" w:hAnsi="inherit" w:cs="Helvetica"/>
          <w:color w:val="373737"/>
          <w:sz w:val="23"/>
          <w:szCs w:val="23"/>
          <w:lang w:eastAsia="sv-SE"/>
        </w:rPr>
      </w:pPr>
    </w:p>
    <w:p w14:paraId="7D1F0E2D" w14:textId="77777777" w:rsidR="00F16B28" w:rsidRDefault="00F16B28" w:rsidP="00F16B28">
      <w:pPr>
        <w:numPr>
          <w:ilvl w:val="0"/>
          <w:numId w:val="6"/>
        </w:numPr>
        <w:spacing w:after="0" w:line="240" w:lineRule="auto"/>
        <w:ind w:left="-2220"/>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Göra all                         3. Bakgrund</w:t>
      </w:r>
    </w:p>
    <w:p w14:paraId="2B6FCB7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Lagtext och styrdokument</w:t>
      </w:r>
    </w:p>
    <w:p w14:paraId="7ADE26B1" w14:textId="77777777" w:rsidR="00F16B28" w:rsidRDefault="00F16B28" w:rsidP="00F16B28">
      <w:pPr>
        <w:spacing w:after="195" w:line="240" w:lineRule="auto"/>
        <w:textAlignment w:val="baseline"/>
        <w:outlineLvl w:val="0"/>
        <w:rPr>
          <w:rFonts w:ascii="inherit" w:eastAsia="Times New Roman" w:hAnsi="inherit" w:cs="Helvetica"/>
          <w:b/>
          <w:bCs/>
          <w:color w:val="000000"/>
          <w:kern w:val="36"/>
          <w:sz w:val="23"/>
          <w:szCs w:val="23"/>
          <w:lang w:eastAsia="sv-SE"/>
        </w:rPr>
      </w:pPr>
      <w:r>
        <w:rPr>
          <w:rFonts w:ascii="inherit" w:eastAsia="Times New Roman" w:hAnsi="inherit" w:cs="Helvetica"/>
          <w:b/>
          <w:bCs/>
          <w:color w:val="000000"/>
          <w:kern w:val="36"/>
          <w:sz w:val="23"/>
          <w:szCs w:val="23"/>
          <w:lang w:eastAsia="sv-SE"/>
        </w:rPr>
        <w:t>Likabehandlingsarbetet regleras i två regelverk, enligt 3 kap. 16§ Diskrimineringslagen som anger att skolan varje år ska upprätta en likabehandlingsplan. Det andra regelverket är enligt 6 kap. 8§ i Skollagen som anger att skolan även årligen ska upprätta en likabehandlingsplan mot kränkande behandling. Dessa två planer har sammanförts till en plan som kallas för likabehandlingsplan mot kränkande behandling.</w:t>
      </w:r>
    </w:p>
    <w:p w14:paraId="377F3B8E"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Diskrimineringslagen* (2008:567)</w:t>
      </w:r>
    </w:p>
    <w:p w14:paraId="271C75C1"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Gäller från 1 januari 2009</w:t>
      </w:r>
    </w:p>
    <w:p w14:paraId="09DE2550" w14:textId="5B66EF89"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Lagen har till ändamål att motverka diskriminering och på andra sätt främja lika rättigheter och möjligheter oavsett kön, könsöverskridande identitet eller uttryck, etnisk tillhörighet, religion eller annan trosuppfattning, funktionshinder, sexuell läggning eller ålder (1 kap. 1§).</w:t>
      </w:r>
    </w:p>
    <w:p w14:paraId="2A4A2A62" w14:textId="19B54D66"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Den som bedriver verksamhet som avses i skollagen eller annan utbildningsverksamhet får inte diskriminera något barn eller någon elev, student eller studerande som deltar i eller söker till verksamheten (2 kap. 5§)</w:t>
      </w:r>
    </w:p>
    <w:p w14:paraId="7A48AD8A"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Om den som ansett sig bli diskriminerad eller utsatt för repressalier visar omständigheter som ger anledning att anta att han eller hon blivit diskriminerad eller utsatt för repressalier, är det svarande som ska visa att diskriminering eller repressalier inte har förekommit (6 kap. 3§).</w:t>
      </w:r>
    </w:p>
    <w:p w14:paraId="51369353"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Den nya lagen innebär en förstärkning av elevens rätt, då bevisbördan numera ligger hos huvudmannen.</w:t>
      </w:r>
    </w:p>
    <w:p w14:paraId="35BEAB4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Skollagen (2010:800) 1 kap. 5§</w:t>
      </w:r>
    </w:p>
    <w:p w14:paraId="6EBE5BC6"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Utbildningen ska utformas i överensstämmelse med grundläggande demokratiska värderingar och de mänskliga rättigheterna som människolivets okränkbarhet, individens frihet och integritet, alla människors lika värde, jämställdhet samt solidaritet mellan människor. Var och en som verkar inom utbildningen ska främja de mänskliga rättigheterna och aktivt motverka alla former av kränkande behandling…</w:t>
      </w:r>
    </w:p>
    <w:p w14:paraId="17D39A9E"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lastRenderedPageBreak/>
        <w:t>____________________________________</w:t>
      </w:r>
    </w:p>
    <w:p w14:paraId="6010C81D" w14:textId="66A2F724"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Förskolan skall aktivt och medvetet påverka och stimulera eleven att utveckla förståelse för samhällets gemensamma demokratiska värderingar och efterhand omfatta dem.</w:t>
      </w:r>
    </w:p>
    <w:p w14:paraId="5C5F8CE9" w14:textId="77777777" w:rsidR="009B30D9" w:rsidRDefault="00431FF9" w:rsidP="00F16B28">
      <w:pPr>
        <w:spacing w:after="390" w:line="240" w:lineRule="auto"/>
        <w:textAlignment w:val="baseline"/>
      </w:pPr>
      <w:r>
        <w:t>Vad säger Barnkonventionen?</w:t>
      </w:r>
    </w:p>
    <w:p w14:paraId="18DB5C3F" w14:textId="52474AE0" w:rsidR="009B30D9" w:rsidRDefault="00431FF9" w:rsidP="009B30D9">
      <w:pPr>
        <w:pStyle w:val="Liststycke"/>
        <w:numPr>
          <w:ilvl w:val="0"/>
          <w:numId w:val="7"/>
        </w:numPr>
        <w:spacing w:after="390" w:line="240" w:lineRule="auto"/>
        <w:textAlignment w:val="baseline"/>
      </w:pPr>
      <w:r>
        <w:t>Alla barn är lika mycket värda och har samma rättigheter. Ingen får diskrimineras.</w:t>
      </w:r>
    </w:p>
    <w:p w14:paraId="584B9E72" w14:textId="6F4CE6F9" w:rsidR="009B30D9" w:rsidRDefault="00431FF9" w:rsidP="009B30D9">
      <w:pPr>
        <w:pStyle w:val="Liststycke"/>
        <w:numPr>
          <w:ilvl w:val="0"/>
          <w:numId w:val="7"/>
        </w:numPr>
        <w:spacing w:after="390" w:line="240" w:lineRule="auto"/>
        <w:textAlignment w:val="baseline"/>
      </w:pPr>
      <w:r>
        <w:t>Vid alla beslut som rör barn ska i första hand beaktas vad som bedöms vara barnets bästa.</w:t>
      </w:r>
    </w:p>
    <w:p w14:paraId="7097C338" w14:textId="2FE0B9F2" w:rsidR="009B30D9" w:rsidRDefault="00431FF9" w:rsidP="009B30D9">
      <w:pPr>
        <w:pStyle w:val="Liststycke"/>
        <w:numPr>
          <w:ilvl w:val="0"/>
          <w:numId w:val="7"/>
        </w:numPr>
        <w:spacing w:after="390" w:line="240" w:lineRule="auto"/>
        <w:textAlignment w:val="baseline"/>
      </w:pPr>
      <w:r>
        <w:t>Barn har rätt att uttrycka sin mening och höras i alla frågor som rör barnet. Hänsyn ska tas till barnets åsikter, utifrån barnets ålder och mognad.</w:t>
      </w:r>
    </w:p>
    <w:p w14:paraId="358C67FE" w14:textId="77777777" w:rsidR="009B30D9" w:rsidRPr="009B30D9" w:rsidRDefault="00431FF9" w:rsidP="009B30D9">
      <w:pPr>
        <w:pStyle w:val="Liststycke"/>
        <w:numPr>
          <w:ilvl w:val="0"/>
          <w:numId w:val="7"/>
        </w:numPr>
        <w:spacing w:after="390" w:line="240" w:lineRule="auto"/>
        <w:textAlignment w:val="baseline"/>
        <w:rPr>
          <w:rFonts w:ascii="inherit" w:eastAsia="Times New Roman" w:hAnsi="inherit" w:cs="Helvetica"/>
          <w:color w:val="373737"/>
          <w:sz w:val="23"/>
          <w:szCs w:val="23"/>
          <w:lang w:eastAsia="sv-SE"/>
        </w:rPr>
      </w:pPr>
      <w:r>
        <w:t>Barn har rätt till yttrandefrihet; att tänka, tycka och uttrycka sina åsikter, med respekt för andra personers rättigheter</w:t>
      </w:r>
    </w:p>
    <w:p w14:paraId="65844A4A" w14:textId="77777777" w:rsidR="009B30D9" w:rsidRPr="009B30D9" w:rsidRDefault="00431FF9" w:rsidP="009B30D9">
      <w:pPr>
        <w:pStyle w:val="Liststycke"/>
        <w:numPr>
          <w:ilvl w:val="0"/>
          <w:numId w:val="7"/>
        </w:numPr>
        <w:spacing w:after="390" w:line="240" w:lineRule="auto"/>
        <w:textAlignment w:val="baseline"/>
        <w:rPr>
          <w:rFonts w:ascii="inherit" w:eastAsia="Times New Roman" w:hAnsi="inherit" w:cs="Helvetica"/>
          <w:color w:val="373737"/>
          <w:sz w:val="23"/>
          <w:szCs w:val="23"/>
          <w:lang w:eastAsia="sv-SE"/>
        </w:rPr>
      </w:pPr>
      <w:r>
        <w:t>Barn ska skyddas mot alla former av fysiskt eller psykiskt våld, skada eller övergrepp, vanvård eller försumlig behandling, misshandel eller utnyttjande, inklusive sexuella övergrepp.</w:t>
      </w:r>
    </w:p>
    <w:p w14:paraId="7ED9E8FB"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4.Definitioner</w:t>
      </w:r>
    </w:p>
    <w:p w14:paraId="08CBED55"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Diskriminering:</w:t>
      </w:r>
    </w:p>
    <w:p w14:paraId="125C8B02"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Diskriminering avses när förskolan behandlar ett barn sämre än andra barn och när missgynnandet har samband med någon av de sju diskrimineringsgrunderna:</w:t>
      </w:r>
    </w:p>
    <w:p w14:paraId="034D76E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1. </w:t>
      </w:r>
      <w:r w:rsidRPr="00E5411E">
        <w:rPr>
          <w:rFonts w:ascii="inherit" w:eastAsia="Times New Roman" w:hAnsi="inherit" w:cs="Helvetica"/>
          <w:b/>
          <w:bCs/>
          <w:i/>
          <w:iCs/>
          <w:color w:val="373737"/>
          <w:sz w:val="23"/>
          <w:szCs w:val="23"/>
          <w:bdr w:val="none" w:sz="0" w:space="0" w:color="auto" w:frame="1"/>
          <w:lang w:eastAsia="sv-SE"/>
        </w:rPr>
        <w:t>Etnisk tillhörighet</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en grupp med samma nationella eller etniska ursprung, hudfärg eller annat liknande förhållande.</w:t>
      </w:r>
    </w:p>
    <w:p w14:paraId="4DD6ADEB" w14:textId="6EAE6FDB"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2. </w:t>
      </w:r>
      <w:r w:rsidRPr="00E5411E">
        <w:rPr>
          <w:rFonts w:ascii="inherit" w:eastAsia="Times New Roman" w:hAnsi="inherit" w:cs="Helvetica"/>
          <w:b/>
          <w:bCs/>
          <w:i/>
          <w:iCs/>
          <w:color w:val="373737"/>
          <w:sz w:val="23"/>
          <w:szCs w:val="23"/>
          <w:bdr w:val="none" w:sz="0" w:space="0" w:color="auto" w:frame="1"/>
          <w:lang w:eastAsia="sv-SE"/>
        </w:rPr>
        <w:t>Kö</w:t>
      </w:r>
      <w:r w:rsidR="009B30D9">
        <w:rPr>
          <w:rFonts w:ascii="inherit" w:eastAsia="Times New Roman" w:hAnsi="inherit" w:cs="Helvetica"/>
          <w:b/>
          <w:bCs/>
          <w:i/>
          <w:iCs/>
          <w:color w:val="373737"/>
          <w:sz w:val="23"/>
          <w:szCs w:val="23"/>
          <w:bdr w:val="none" w:sz="0" w:space="0" w:color="auto" w:frame="1"/>
          <w:lang w:eastAsia="sv-SE"/>
        </w:rPr>
        <w:t>n</w:t>
      </w:r>
      <w:r>
        <w:rPr>
          <w:rFonts w:ascii="inherit" w:eastAsia="Times New Roman" w:hAnsi="inherit" w:cs="Helvetica"/>
          <w:color w:val="373737"/>
          <w:sz w:val="23"/>
          <w:szCs w:val="23"/>
          <w:lang w:eastAsia="sv-SE"/>
        </w:rPr>
        <w:t>.</w:t>
      </w:r>
    </w:p>
    <w:p w14:paraId="3FDAE6D7"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3. </w:t>
      </w:r>
      <w:r w:rsidRPr="00E5411E">
        <w:rPr>
          <w:rFonts w:ascii="inherit" w:eastAsia="Times New Roman" w:hAnsi="inherit" w:cs="Helvetica"/>
          <w:b/>
          <w:bCs/>
          <w:i/>
          <w:iCs/>
          <w:color w:val="373737"/>
          <w:sz w:val="23"/>
          <w:szCs w:val="23"/>
          <w:bdr w:val="none" w:sz="0" w:space="0" w:color="auto" w:frame="1"/>
          <w:lang w:eastAsia="sv-SE"/>
        </w:rPr>
        <w:t>Religion och annan trosuppfattning</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uppfattningar som har samband med religion eller annan trosuppfattning.</w:t>
      </w:r>
    </w:p>
    <w:p w14:paraId="4BD6A81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4. </w:t>
      </w:r>
      <w:r w:rsidRPr="00E5411E">
        <w:rPr>
          <w:rFonts w:ascii="inherit" w:eastAsia="Times New Roman" w:hAnsi="inherit" w:cs="Helvetica"/>
          <w:b/>
          <w:bCs/>
          <w:i/>
          <w:iCs/>
          <w:color w:val="373737"/>
          <w:sz w:val="23"/>
          <w:szCs w:val="23"/>
          <w:bdr w:val="none" w:sz="0" w:space="0" w:color="auto" w:frame="1"/>
          <w:lang w:eastAsia="sv-SE"/>
        </w:rPr>
        <w:t>Sexuell läggning</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att någon har en homosexuell, bisexuell eller heterosexuell läggning.</w:t>
      </w:r>
    </w:p>
    <w:p w14:paraId="04FC2A7E"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5. </w:t>
      </w:r>
      <w:r w:rsidRPr="00E5411E">
        <w:rPr>
          <w:rFonts w:ascii="inherit" w:eastAsia="Times New Roman" w:hAnsi="inherit" w:cs="Helvetica"/>
          <w:b/>
          <w:bCs/>
          <w:i/>
          <w:iCs/>
          <w:color w:val="373737"/>
          <w:sz w:val="23"/>
          <w:szCs w:val="23"/>
          <w:bdr w:val="none" w:sz="0" w:space="0" w:color="auto" w:frame="1"/>
          <w:lang w:eastAsia="sv-SE"/>
        </w:rPr>
        <w:t>Funktionshinde</w:t>
      </w:r>
      <w:r>
        <w:rPr>
          <w:rFonts w:ascii="inherit" w:eastAsia="Times New Roman" w:hAnsi="inherit" w:cs="Helvetica"/>
          <w:i/>
          <w:iCs/>
          <w:color w:val="373737"/>
          <w:sz w:val="23"/>
          <w:szCs w:val="23"/>
          <w:bdr w:val="none" w:sz="0" w:space="0" w:color="auto" w:frame="1"/>
          <w:lang w:eastAsia="sv-SE"/>
        </w:rPr>
        <w:t>r: </w:t>
      </w:r>
      <w:r>
        <w:rPr>
          <w:rFonts w:ascii="inherit" w:eastAsia="Times New Roman" w:hAnsi="inherit" w:cs="Helvetica"/>
          <w:color w:val="373737"/>
          <w:sz w:val="23"/>
          <w:szCs w:val="23"/>
          <w:lang w:eastAsia="sv-SE"/>
        </w:rPr>
        <w:t>varaktiga fysiska, psykiska eller begåvningsmässiga begränsningar.</w:t>
      </w:r>
    </w:p>
    <w:p w14:paraId="58F6E1F6"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 6. </w:t>
      </w:r>
      <w:r w:rsidRPr="00E5411E">
        <w:rPr>
          <w:rFonts w:ascii="inherit" w:eastAsia="Times New Roman" w:hAnsi="inherit" w:cs="Helvetica"/>
          <w:b/>
          <w:bCs/>
          <w:i/>
          <w:iCs/>
          <w:color w:val="373737"/>
          <w:sz w:val="23"/>
          <w:szCs w:val="23"/>
          <w:bdr w:val="none" w:sz="0" w:space="0" w:color="auto" w:frame="1"/>
          <w:lang w:eastAsia="sv-SE"/>
        </w:rPr>
        <w:t>Könsöverskridande identitet eller uttryck:</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 xml:space="preserve">att någon inte identifierar sig som kvinna eller man eller genom sin klädsel eller på annat sätt ger </w:t>
      </w:r>
      <w:proofErr w:type="gramStart"/>
      <w:r>
        <w:rPr>
          <w:rFonts w:ascii="inherit" w:eastAsia="Times New Roman" w:hAnsi="inherit" w:cs="Helvetica"/>
          <w:color w:val="373737"/>
          <w:sz w:val="23"/>
          <w:szCs w:val="23"/>
          <w:lang w:eastAsia="sv-SE"/>
        </w:rPr>
        <w:t>utryck</w:t>
      </w:r>
      <w:proofErr w:type="gramEnd"/>
      <w:r>
        <w:rPr>
          <w:rFonts w:ascii="inherit" w:eastAsia="Times New Roman" w:hAnsi="inherit" w:cs="Helvetica"/>
          <w:color w:val="373737"/>
          <w:sz w:val="23"/>
          <w:szCs w:val="23"/>
          <w:lang w:eastAsia="sv-SE"/>
        </w:rPr>
        <w:t xml:space="preserve"> för att tillhöra ett annat kön än sitt fysiska.</w:t>
      </w:r>
    </w:p>
    <w:p w14:paraId="1247916E"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w:t>
      </w:r>
    </w:p>
    <w:p w14:paraId="5EA2F47D"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7. </w:t>
      </w:r>
      <w:r w:rsidRPr="00E5411E">
        <w:rPr>
          <w:rFonts w:ascii="inherit" w:eastAsia="Times New Roman" w:hAnsi="inherit" w:cs="Helvetica"/>
          <w:b/>
          <w:bCs/>
          <w:i/>
          <w:iCs/>
          <w:color w:val="373737"/>
          <w:sz w:val="23"/>
          <w:szCs w:val="23"/>
          <w:bdr w:val="none" w:sz="0" w:space="0" w:color="auto" w:frame="1"/>
          <w:lang w:eastAsia="sv-SE"/>
        </w:rPr>
        <w:t>Ålder:</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barn får inte diskrimineras eller trakasseras i förskolan på grund av ålder.</w:t>
      </w:r>
    </w:p>
    <w:p w14:paraId="2C8A3CD9"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p>
    <w:p w14:paraId="7E939ADF" w14:textId="296E7B7E"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Det är tillåtet att särbehandla på grund av ålder</w:t>
      </w:r>
    </w:p>
    <w:p w14:paraId="7FA9639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lastRenderedPageBreak/>
        <w:t>* ”Vid tillämpning av bestämmelse i förskola, förskoleklass, skolbarnomsorg, grundskola, särskola eller specialskolan. En sådan bestämmelse kan vara skollagen eller grundskoleförordningen, till exempel indelning i grupper utifrån barnens och elevernas ålder” (Förebygga diskriminering och kränkande behandling)</w:t>
      </w:r>
    </w:p>
    <w:p w14:paraId="205E2DA9"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 Do, </w:t>
      </w:r>
      <w:proofErr w:type="spellStart"/>
      <w:r>
        <w:rPr>
          <w:rFonts w:ascii="inherit" w:eastAsia="Times New Roman" w:hAnsi="inherit" w:cs="Helvetica"/>
          <w:color w:val="373737"/>
          <w:sz w:val="23"/>
          <w:szCs w:val="23"/>
          <w:lang w:eastAsia="sv-SE"/>
        </w:rPr>
        <w:t>Beo</w:t>
      </w:r>
      <w:proofErr w:type="spellEnd"/>
      <w:r>
        <w:rPr>
          <w:rFonts w:ascii="inherit" w:eastAsia="Times New Roman" w:hAnsi="inherit" w:cs="Helvetica"/>
          <w:color w:val="373737"/>
          <w:sz w:val="23"/>
          <w:szCs w:val="23"/>
          <w:lang w:eastAsia="sv-SE"/>
        </w:rPr>
        <w:t xml:space="preserve"> &amp; Skolinspektionen</w:t>
      </w:r>
    </w:p>
    <w:p w14:paraId="580A80D6"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Enligt, 1 kap. 4 § diskrimineringslagen kan diskriminering ske på något av följande sätt:</w:t>
      </w:r>
    </w:p>
    <w:p w14:paraId="25FD86C8"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 1. </w:t>
      </w:r>
      <w:r w:rsidRPr="00E5411E">
        <w:rPr>
          <w:rFonts w:ascii="inherit" w:eastAsia="Times New Roman" w:hAnsi="inherit" w:cs="Helvetica"/>
          <w:b/>
          <w:bCs/>
          <w:i/>
          <w:iCs/>
          <w:color w:val="373737"/>
          <w:sz w:val="23"/>
          <w:szCs w:val="23"/>
          <w:bdr w:val="none" w:sz="0" w:space="0" w:color="auto" w:frame="1"/>
          <w:lang w:eastAsia="sv-SE"/>
        </w:rPr>
        <w:t>Direkt diskriminering</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att någon missgynnas genom att behandlas sämre än hur någon annan behandlas, har behandlats eller skulle ha behandlats i en jämförbar situation, om missgynnandet har samband med någon av de sjunämnda diskrimineringsgrunderna.</w:t>
      </w:r>
    </w:p>
    <w:p w14:paraId="0A2875DC"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w:t>
      </w:r>
    </w:p>
    <w:p w14:paraId="4D3E2C2C"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2. </w:t>
      </w:r>
      <w:r w:rsidRPr="00E5411E">
        <w:rPr>
          <w:rFonts w:ascii="inherit" w:eastAsia="Times New Roman" w:hAnsi="inherit" w:cs="Helvetica"/>
          <w:b/>
          <w:bCs/>
          <w:i/>
          <w:iCs/>
          <w:color w:val="373737"/>
          <w:sz w:val="23"/>
          <w:szCs w:val="23"/>
          <w:bdr w:val="none" w:sz="0" w:space="0" w:color="auto" w:frame="1"/>
          <w:lang w:eastAsia="sv-SE"/>
        </w:rPr>
        <w:t>Indirekt diskriminering</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att någon missgynnas genom tillämpning av till synes neutrala ordningsregler, bestämmelser, eller kriterium men som kan komma att särskilt missgynna personer med visst kön</w:t>
      </w:r>
    </w:p>
    <w:p w14:paraId="6531771D"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w:t>
      </w:r>
    </w:p>
    <w:p w14:paraId="35B3794A"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3. </w:t>
      </w:r>
      <w:r w:rsidRPr="00E5411E">
        <w:rPr>
          <w:rFonts w:ascii="inherit" w:eastAsia="Times New Roman" w:hAnsi="inherit" w:cs="Helvetica"/>
          <w:b/>
          <w:bCs/>
          <w:i/>
          <w:iCs/>
          <w:color w:val="373737"/>
          <w:sz w:val="23"/>
          <w:szCs w:val="23"/>
          <w:bdr w:val="none" w:sz="0" w:space="0" w:color="auto" w:frame="1"/>
          <w:lang w:eastAsia="sv-SE"/>
        </w:rPr>
        <w:t>Trakasserier</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ett uppträdande som kränker någons värdighet och som har samband med någon av de sju diskrimineringsgrunderna.</w:t>
      </w:r>
    </w:p>
    <w:p w14:paraId="4140D8FC"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w:t>
      </w:r>
    </w:p>
    <w:p w14:paraId="6FD111DD"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4. </w:t>
      </w:r>
      <w:r w:rsidRPr="00E5411E">
        <w:rPr>
          <w:rFonts w:ascii="inherit" w:eastAsia="Times New Roman" w:hAnsi="inherit" w:cs="Helvetica"/>
          <w:b/>
          <w:bCs/>
          <w:i/>
          <w:iCs/>
          <w:color w:val="373737"/>
          <w:sz w:val="23"/>
          <w:szCs w:val="23"/>
          <w:bdr w:val="none" w:sz="0" w:space="0" w:color="auto" w:frame="1"/>
          <w:lang w:eastAsia="sv-SE"/>
        </w:rPr>
        <w:t>Sexuella trakasserier</w:t>
      </w:r>
      <w:r>
        <w:rPr>
          <w:rFonts w:ascii="inherit" w:eastAsia="Times New Roman" w:hAnsi="inherit" w:cs="Helvetica"/>
          <w:color w:val="373737"/>
          <w:sz w:val="23"/>
          <w:szCs w:val="23"/>
          <w:lang w:eastAsia="sv-SE"/>
        </w:rPr>
        <w:t>: ett uppträdande av sexuell natur som kränker någons värdighet</w:t>
      </w:r>
    </w:p>
    <w:p w14:paraId="42A72EB7"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w:t>
      </w:r>
    </w:p>
    <w:p w14:paraId="22B7FDD2" w14:textId="64A3D3B3"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xml:space="preserve">5. </w:t>
      </w:r>
      <w:r w:rsidRPr="00E5411E">
        <w:rPr>
          <w:rFonts w:ascii="inherit" w:eastAsia="Times New Roman" w:hAnsi="inherit" w:cs="Helvetica"/>
          <w:b/>
          <w:bCs/>
          <w:i/>
          <w:iCs/>
          <w:color w:val="373737"/>
          <w:sz w:val="23"/>
          <w:szCs w:val="23"/>
          <w:bdr w:val="none" w:sz="0" w:space="0" w:color="auto" w:frame="1"/>
          <w:lang w:eastAsia="sv-SE"/>
        </w:rPr>
        <w:t>Instruktioner att diskriminera</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 xml:space="preserve">order eller instruktioner att diskriminera någon på ett sätt som avses i </w:t>
      </w:r>
      <w:r w:rsidR="00CF4055">
        <w:rPr>
          <w:rFonts w:ascii="inherit" w:eastAsia="Times New Roman" w:hAnsi="inherit" w:cs="Helvetica"/>
          <w:color w:val="373737"/>
          <w:sz w:val="23"/>
          <w:szCs w:val="23"/>
          <w:lang w:eastAsia="sv-SE"/>
        </w:rPr>
        <w:t>1–4</w:t>
      </w:r>
      <w:r>
        <w:rPr>
          <w:rFonts w:ascii="inherit" w:eastAsia="Times New Roman" w:hAnsi="inherit" w:cs="Helvetica"/>
          <w:color w:val="373737"/>
          <w:sz w:val="23"/>
          <w:szCs w:val="23"/>
          <w:lang w:eastAsia="sv-SE"/>
        </w:rPr>
        <w:t xml:space="preserve"> och som lämnas åt någon som står i lydnads- eller beroendeförhållande till den som lämnar ordern eller instruktionen eller som gentemot denna åtagit sig att fullgöra ett uppdrag.</w:t>
      </w:r>
    </w:p>
    <w:p w14:paraId="079124E1"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66407911"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Trakasserier och kränkande behandling</w:t>
      </w:r>
    </w:p>
    <w:p w14:paraId="52717D42"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Trakasserier är uppträdanden som kränker ett barns värdighet och som har samband med de sju diskrimineringsgrunderna. Kränkande behandling är ett uppträdande gentemot en person som kränker dennes värdighet men som inte är diskriminering och som inte har något samband med någon av de sju diskrimineringsgrunderna.</w:t>
      </w:r>
    </w:p>
    <w:p w14:paraId="66DF1F05"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Mobbning är det när någon blir kränkt vid upprepade tillfällen och under en viss tid och att det råder obalans i makt mellan den som mobbar och den som blir utsatt. Både pedagoger och barn kan göra sig skyldiga till trakasserier och kränkande behandling. Det kan ske på något av följande sätt:</w:t>
      </w:r>
    </w:p>
    <w:p w14:paraId="18B5FF0D"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 Fysiskt (att </w:t>
      </w:r>
      <w:proofErr w:type="gramStart"/>
      <w:r>
        <w:rPr>
          <w:rFonts w:ascii="inherit" w:eastAsia="Times New Roman" w:hAnsi="inherit" w:cs="Helvetica"/>
          <w:color w:val="373737"/>
          <w:sz w:val="23"/>
          <w:szCs w:val="23"/>
          <w:lang w:eastAsia="sv-SE"/>
        </w:rPr>
        <w:t>t.ex.</w:t>
      </w:r>
      <w:proofErr w:type="gramEnd"/>
      <w:r>
        <w:rPr>
          <w:rFonts w:ascii="inherit" w:eastAsia="Times New Roman" w:hAnsi="inherit" w:cs="Helvetica"/>
          <w:color w:val="373737"/>
          <w:sz w:val="23"/>
          <w:szCs w:val="23"/>
          <w:lang w:eastAsia="sv-SE"/>
        </w:rPr>
        <w:t xml:space="preserve"> bli utsatt för slag eller knuffar)</w:t>
      </w:r>
    </w:p>
    <w:p w14:paraId="19064F58"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Verbalt (hot, svordomar och öknamn)</w:t>
      </w:r>
    </w:p>
    <w:p w14:paraId="221EB099"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Psykosocialt (</w:t>
      </w:r>
      <w:proofErr w:type="gramStart"/>
      <w:r>
        <w:rPr>
          <w:rFonts w:ascii="inherit" w:eastAsia="Times New Roman" w:hAnsi="inherit" w:cs="Helvetica"/>
          <w:color w:val="373737"/>
          <w:sz w:val="23"/>
          <w:szCs w:val="23"/>
          <w:lang w:eastAsia="sv-SE"/>
        </w:rPr>
        <w:t>t.ex.</w:t>
      </w:r>
      <w:proofErr w:type="gramEnd"/>
      <w:r>
        <w:rPr>
          <w:rFonts w:ascii="inherit" w:eastAsia="Times New Roman" w:hAnsi="inherit" w:cs="Helvetica"/>
          <w:color w:val="373737"/>
          <w:sz w:val="23"/>
          <w:szCs w:val="23"/>
          <w:lang w:eastAsia="sv-SE"/>
        </w:rPr>
        <w:t xml:space="preserve"> att bli utsatt för utfrysning eller ryktesspridning, alla går när man kommer)</w:t>
      </w:r>
    </w:p>
    <w:p w14:paraId="0E6997F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lastRenderedPageBreak/>
        <w:t>• Text och bild (att bli kränkt via sms/mms, internet, skriva och skicka elaka texter eller bilder via handskrift).</w:t>
      </w:r>
    </w:p>
    <w:p w14:paraId="3D4E9298" w14:textId="15510D65"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Mål</w:t>
      </w:r>
    </w:p>
    <w:p w14:paraId="0A5A9B8D"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All verksamhet på förskolan ska genomsyras av ett genusperspektiv som främjar ökad jämställdhet.</w:t>
      </w:r>
    </w:p>
    <w:p w14:paraId="510E2AE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På förskolan Rönnbäret ska alla barn oavsett etnisk tillhörighet ha samma rättigheter, skyldigheter och möjligheter.</w:t>
      </w:r>
    </w:p>
    <w:p w14:paraId="27904F49"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Att vi på förskolan Rönnbäret inte ska missgynna något barn på grund av dennes religion eller annan trosuppfattning.</w:t>
      </w:r>
    </w:p>
    <w:p w14:paraId="663E70EB"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På förskolan Rönnbäret ska alla barn oavsett funktionshinder ha samma rättigheter, skyldigheter och möjligheter utifrån sina förutsättningar.</w:t>
      </w:r>
    </w:p>
    <w:p w14:paraId="047ED991" w14:textId="2F9054F5"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Att pojkar och flickor får klä sig </w:t>
      </w:r>
      <w:r w:rsidR="00AD416F">
        <w:rPr>
          <w:rFonts w:ascii="inherit" w:eastAsia="Times New Roman" w:hAnsi="inherit" w:cs="Helvetica"/>
          <w:color w:val="373737"/>
          <w:sz w:val="23"/>
          <w:szCs w:val="23"/>
          <w:lang w:eastAsia="sv-SE"/>
        </w:rPr>
        <w:t>som de vill</w:t>
      </w:r>
      <w:r>
        <w:rPr>
          <w:rFonts w:ascii="inherit" w:eastAsia="Times New Roman" w:hAnsi="inherit" w:cs="Helvetica"/>
          <w:color w:val="373737"/>
          <w:sz w:val="23"/>
          <w:szCs w:val="23"/>
          <w:lang w:eastAsia="sv-SE"/>
        </w:rPr>
        <w:t xml:space="preserve"> utan att det anses som annorlunda.</w:t>
      </w:r>
    </w:p>
    <w:p w14:paraId="116D3C43" w14:textId="2BFBB0C8"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Att genom litteratur</w:t>
      </w:r>
      <w:r w:rsidR="00AD416F">
        <w:rPr>
          <w:rFonts w:ascii="inherit" w:eastAsia="Times New Roman" w:hAnsi="inherit" w:cs="Helvetica"/>
          <w:color w:val="373737"/>
          <w:sz w:val="23"/>
          <w:szCs w:val="23"/>
          <w:lang w:eastAsia="sv-SE"/>
        </w:rPr>
        <w:t>/teater mm.</w:t>
      </w:r>
      <w:r>
        <w:rPr>
          <w:rFonts w:ascii="inherit" w:eastAsia="Times New Roman" w:hAnsi="inherit" w:cs="Helvetica"/>
          <w:color w:val="373737"/>
          <w:sz w:val="23"/>
          <w:szCs w:val="23"/>
          <w:lang w:eastAsia="sv-SE"/>
        </w:rPr>
        <w:t xml:space="preserve"> ge barnen en bild av att yrken inte är könsbundna ex. att både kvinnor och män kan arbeta som polis, brandman.</w:t>
      </w:r>
    </w:p>
    <w:p w14:paraId="26AD8CBD"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Barn får inte diskrimineras eller trakasseras i förskolan på grund av ålder.</w:t>
      </w:r>
    </w:p>
    <w:p w14:paraId="6AFD038D"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Det är tillåtet att särbehandla på grund av ålder</w:t>
      </w:r>
    </w:p>
    <w:p w14:paraId="077E30B6"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 ”Vid tillämpning av bestämmelse i förskola, förskoleklass, skolbarnomsorg, grundskola, särskola eller specialskolan. En sådan bestämmelse kan vara skollagen eller grundskoleförordningen, till exempel indelning i grupper utifrån barnens och elevernas ålder” (Förebygga diskriminering och kränkande behandling, Do, </w:t>
      </w:r>
      <w:proofErr w:type="spellStart"/>
      <w:r>
        <w:rPr>
          <w:rFonts w:ascii="inherit" w:eastAsia="Times New Roman" w:hAnsi="inherit" w:cs="Helvetica"/>
          <w:color w:val="373737"/>
          <w:sz w:val="23"/>
          <w:szCs w:val="23"/>
          <w:lang w:eastAsia="sv-SE"/>
        </w:rPr>
        <w:t>Beo</w:t>
      </w:r>
      <w:proofErr w:type="spellEnd"/>
      <w:r>
        <w:rPr>
          <w:rFonts w:ascii="inherit" w:eastAsia="Times New Roman" w:hAnsi="inherit" w:cs="Helvetica"/>
          <w:color w:val="373737"/>
          <w:sz w:val="23"/>
          <w:szCs w:val="23"/>
          <w:lang w:eastAsia="sv-SE"/>
        </w:rPr>
        <w:t xml:space="preserve"> &amp; Skolinspektionen).</w:t>
      </w:r>
    </w:p>
    <w:p w14:paraId="0F1F6C98"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Alla på förskolan Rönnbäret ska oavsett ålder ha sina rättigheter, skyldigheter och möjligheter. Vårt mål är att utmana och erbjuda barnen aktiviteter utifrån deras ålder och mognad. Genom detta växer de och får känna ansvar.</w:t>
      </w:r>
    </w:p>
    <w:p w14:paraId="4395B8B8" w14:textId="2B9AF194"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p>
    <w:p w14:paraId="7232961A" w14:textId="7924F6B9"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p>
    <w:p w14:paraId="1A19FF49" w14:textId="72635288" w:rsidR="00434530" w:rsidRDefault="00434530" w:rsidP="00F16B28">
      <w:pPr>
        <w:spacing w:after="390" w:line="240" w:lineRule="auto"/>
        <w:textAlignment w:val="baseline"/>
        <w:rPr>
          <w:rFonts w:ascii="inherit" w:eastAsia="Times New Roman" w:hAnsi="inherit" w:cs="Helvetica"/>
          <w:color w:val="373737"/>
          <w:sz w:val="23"/>
          <w:szCs w:val="23"/>
          <w:lang w:eastAsia="sv-SE"/>
        </w:rPr>
      </w:pPr>
    </w:p>
    <w:p w14:paraId="67622264" w14:textId="77777777" w:rsidR="00434530" w:rsidRDefault="00434530" w:rsidP="00F16B28">
      <w:pPr>
        <w:spacing w:after="390" w:line="240" w:lineRule="auto"/>
        <w:textAlignment w:val="baseline"/>
        <w:rPr>
          <w:rFonts w:ascii="inherit" w:eastAsia="Times New Roman" w:hAnsi="inherit" w:cs="Helvetica"/>
          <w:color w:val="373737"/>
          <w:sz w:val="23"/>
          <w:szCs w:val="23"/>
          <w:lang w:eastAsia="sv-SE"/>
        </w:rPr>
      </w:pPr>
    </w:p>
    <w:p w14:paraId="61DC38D8"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587D93AE" w14:textId="336E5AB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lastRenderedPageBreak/>
        <w:t>Rektor ansvarar för att:</w:t>
      </w:r>
    </w:p>
    <w:p w14:paraId="6497528D" w14:textId="55DD8644"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likabehandlingsplanen mot kränkande behandling revideras varje år och förankras hos all personal i början av höstterminen.</w:t>
      </w:r>
    </w:p>
    <w:p w14:paraId="1C46CAF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rutinerna i likabehandlingsplanen/planen mot kränkande behandling följs.</w:t>
      </w:r>
    </w:p>
    <w:p w14:paraId="62E5DE4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Personalen ansvarar för att:</w:t>
      </w:r>
    </w:p>
    <w:p w14:paraId="278CC3CD"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likabehandlingsplanen/planen mot kränkande behandling genomsyrar verksamheten.</w:t>
      </w:r>
    </w:p>
    <w:p w14:paraId="5E4054EE" w14:textId="298C57BE"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 likabehandlingsplanen/planen mot kränkande behandling </w:t>
      </w:r>
      <w:r w:rsidR="009C2258">
        <w:rPr>
          <w:rFonts w:ascii="inherit" w:eastAsia="Times New Roman" w:hAnsi="inherit" w:cs="Helvetica"/>
          <w:color w:val="373737"/>
          <w:sz w:val="23"/>
          <w:szCs w:val="23"/>
          <w:lang w:eastAsia="sv-SE"/>
        </w:rPr>
        <w:t>finns på hemsidan och föräldrarna informeras om att vi har en plan när de börjar hos oss</w:t>
      </w:r>
      <w:r>
        <w:rPr>
          <w:rFonts w:ascii="inherit" w:eastAsia="Times New Roman" w:hAnsi="inherit" w:cs="Helvetica"/>
          <w:color w:val="373737"/>
          <w:sz w:val="23"/>
          <w:szCs w:val="23"/>
          <w:lang w:eastAsia="sv-SE"/>
        </w:rPr>
        <w:t>.</w:t>
      </w:r>
      <w:r w:rsidR="009C2258">
        <w:rPr>
          <w:rFonts w:ascii="inherit" w:eastAsia="Times New Roman" w:hAnsi="inherit" w:cs="Helvetica"/>
          <w:color w:val="373737"/>
          <w:sz w:val="23"/>
          <w:szCs w:val="23"/>
          <w:lang w:eastAsia="sv-SE"/>
        </w:rPr>
        <w:t xml:space="preserve"> </w:t>
      </w:r>
      <w:r w:rsidR="009C2258" w:rsidRPr="009C2258">
        <w:rPr>
          <w:rFonts w:ascii="inherit" w:eastAsia="Times New Roman" w:hAnsi="inherit" w:cs="Helvetica"/>
          <w:i/>
          <w:iCs/>
          <w:color w:val="373737"/>
          <w:sz w:val="23"/>
          <w:szCs w:val="23"/>
          <w:lang w:eastAsia="sv-SE"/>
        </w:rPr>
        <w:t>Ansvarig: rektor</w:t>
      </w:r>
    </w:p>
    <w:p w14:paraId="650716E9"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rutinerna i likabehandlingsplanen/planen mot kränkande behandling följs.</w:t>
      </w:r>
    </w:p>
    <w:p w14:paraId="5C06CA6D"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7. Förebyggande arbete på förskolan Rönnbäret</w:t>
      </w:r>
    </w:p>
    <w:p w14:paraId="0B90930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Vi på förskolan Rönnbäret arbetar för att förebygga diskriminering och kränkande behandling genom att ha en gemensam grundsyn.</w:t>
      </w:r>
    </w:p>
    <w:p w14:paraId="4464A4A5"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För att upptäcka och förebygga diskriminering, trakasserier och kränkande behandling arbetar vi på följande sätt:</w:t>
      </w:r>
    </w:p>
    <w:p w14:paraId="640D1D83"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sidRPr="009B30D9">
        <w:rPr>
          <w:rFonts w:ascii="inherit" w:eastAsia="Times New Roman" w:hAnsi="inherit" w:cs="Helvetica"/>
          <w:b/>
          <w:bCs/>
          <w:i/>
          <w:iCs/>
          <w:color w:val="373737"/>
          <w:sz w:val="23"/>
          <w:szCs w:val="23"/>
          <w:bdr w:val="none" w:sz="0" w:space="0" w:color="auto" w:frame="1"/>
          <w:lang w:eastAsia="sv-SE"/>
        </w:rPr>
        <w:t>Föräldrasamtal</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Daglig kontakt med vårdnadshavare. Där ges vårdnadshavare möjlighet att berätta om barnets upplevelse av tiden på förskolan. </w:t>
      </w:r>
      <w:r>
        <w:rPr>
          <w:rFonts w:ascii="inherit" w:eastAsia="Times New Roman" w:hAnsi="inherit" w:cs="Helvetica"/>
          <w:i/>
          <w:iCs/>
          <w:color w:val="373737"/>
          <w:sz w:val="23"/>
          <w:szCs w:val="23"/>
          <w:bdr w:val="none" w:sz="0" w:space="0" w:color="auto" w:frame="1"/>
          <w:lang w:eastAsia="sv-SE"/>
        </w:rPr>
        <w:t>Ansvarig: all personal.</w:t>
      </w:r>
    </w:p>
    <w:p w14:paraId="6632270B"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i/>
          <w:iCs/>
          <w:color w:val="373737"/>
          <w:sz w:val="23"/>
          <w:szCs w:val="23"/>
          <w:bdr w:val="none" w:sz="0" w:space="0" w:color="auto" w:frame="1"/>
          <w:lang w:eastAsia="sv-SE"/>
        </w:rPr>
        <w:t> </w:t>
      </w:r>
    </w:p>
    <w:p w14:paraId="2D10C5E3"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sidRPr="009B30D9">
        <w:rPr>
          <w:rFonts w:ascii="inherit" w:eastAsia="Times New Roman" w:hAnsi="inherit" w:cs="Helvetica"/>
          <w:b/>
          <w:bCs/>
          <w:i/>
          <w:iCs/>
          <w:color w:val="373737"/>
          <w:sz w:val="23"/>
          <w:szCs w:val="23"/>
          <w:bdr w:val="none" w:sz="0" w:space="0" w:color="auto" w:frame="1"/>
          <w:lang w:eastAsia="sv-SE"/>
        </w:rPr>
        <w:t>Aktivt lyssnande pedagoger</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Pedagogerna är lyhörda, uppmärksamma och aktivt deltagande i verksamheten. De intar ett barnperspektiv och tar barns känslor på allvar. All personal ska vara lyhörd och observant på barns tilltal, ordval och beteende mot såväl</w:t>
      </w:r>
    </w:p>
    <w:p w14:paraId="778456B9" w14:textId="6E39AB94"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vuxna som barn. </w:t>
      </w:r>
      <w:r>
        <w:rPr>
          <w:rFonts w:ascii="inherit" w:eastAsia="Times New Roman" w:hAnsi="inherit" w:cs="Helvetica"/>
          <w:i/>
          <w:iCs/>
          <w:color w:val="373737"/>
          <w:sz w:val="23"/>
          <w:szCs w:val="23"/>
          <w:bdr w:val="none" w:sz="0" w:space="0" w:color="auto" w:frame="1"/>
          <w:lang w:eastAsia="sv-SE"/>
        </w:rPr>
        <w:t>Ansvarig: rektor och all personal.</w:t>
      </w:r>
    </w:p>
    <w:p w14:paraId="2AFFFF6E"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39F6DB21"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8. Inflytande och delaktighet</w:t>
      </w:r>
    </w:p>
    <w:p w14:paraId="4E41555B"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Alla barn, vårdnadshavare och personal ska känna till hur förskolan arbetar för att upptäcka om barn utsätts för diskriminering och kränkande handlingar och vilka rutiner som finns</w:t>
      </w:r>
    </w:p>
    <w:p w14:paraId="3B747221" w14:textId="692EF825"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Syftet med likabehandlingsplanen/planen mot kränkande behandling är att den skall vara ett levande dokument. Därför ska den utvärderas och revideras varje läsår för att vara aktuell. </w:t>
      </w:r>
      <w:r>
        <w:rPr>
          <w:rFonts w:ascii="inherit" w:eastAsia="Times New Roman" w:hAnsi="inherit" w:cs="Helvetica"/>
          <w:i/>
          <w:iCs/>
          <w:color w:val="373737"/>
          <w:sz w:val="23"/>
          <w:szCs w:val="23"/>
          <w:bdr w:val="none" w:sz="0" w:space="0" w:color="auto" w:frame="1"/>
          <w:lang w:eastAsia="sv-SE"/>
        </w:rPr>
        <w:t>Ansvarig: rektor</w:t>
      </w:r>
    </w:p>
    <w:p w14:paraId="7D4B2F4E"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4862C2F0"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lastRenderedPageBreak/>
        <w:t>Vårdnadshavare till barnen på förskolan informeras om innehållet i enhetens likabehandlingsplan/plan mot kränkande behandling vid första föräldramötet på höstterminen. </w:t>
      </w:r>
      <w:r>
        <w:rPr>
          <w:rFonts w:ascii="inherit" w:eastAsia="Times New Roman" w:hAnsi="inherit" w:cs="Helvetica"/>
          <w:i/>
          <w:iCs/>
          <w:color w:val="373737"/>
          <w:sz w:val="23"/>
          <w:szCs w:val="23"/>
          <w:bdr w:val="none" w:sz="0" w:space="0" w:color="auto" w:frame="1"/>
          <w:lang w:eastAsia="sv-SE"/>
        </w:rPr>
        <w:t>Ansvarig: all personal.</w:t>
      </w:r>
    </w:p>
    <w:p w14:paraId="0FDD57EB"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398286F9"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Vid inskolningen på förskolan får vårdnadshavare information om enhetens likabehandlingsplan/plan mot kränkande behandling. </w:t>
      </w:r>
      <w:r>
        <w:rPr>
          <w:rFonts w:ascii="inherit" w:eastAsia="Times New Roman" w:hAnsi="inherit" w:cs="Helvetica"/>
          <w:i/>
          <w:iCs/>
          <w:color w:val="373737"/>
          <w:sz w:val="23"/>
          <w:szCs w:val="23"/>
          <w:bdr w:val="none" w:sz="0" w:space="0" w:color="auto" w:frame="1"/>
          <w:lang w:eastAsia="sv-SE"/>
        </w:rPr>
        <w:t>Ansvarig: all personal.</w:t>
      </w:r>
    </w:p>
    <w:p w14:paraId="5F80C590"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6A280D9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 Så här görs föräldrarna delaktiga i förskolans förebyggande arbete:</w:t>
      </w:r>
    </w:p>
    <w:p w14:paraId="1D9F13E2"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r w:rsidRPr="00434530">
        <w:rPr>
          <w:rFonts w:ascii="inherit" w:eastAsia="Times New Roman" w:hAnsi="inherit" w:cs="Helvetica"/>
          <w:b/>
          <w:bCs/>
          <w:i/>
          <w:iCs/>
          <w:color w:val="373737"/>
          <w:sz w:val="23"/>
          <w:szCs w:val="23"/>
          <w:bdr w:val="none" w:sz="0" w:space="0" w:color="auto" w:frame="1"/>
          <w:lang w:eastAsia="sv-SE"/>
        </w:rPr>
        <w:t>Föräldramöte</w:t>
      </w:r>
      <w:r>
        <w:rPr>
          <w:rFonts w:ascii="inherit" w:eastAsia="Times New Roman" w:hAnsi="inherit" w:cs="Helvetica"/>
          <w:i/>
          <w:iCs/>
          <w:color w:val="373737"/>
          <w:sz w:val="23"/>
          <w:szCs w:val="23"/>
          <w:bdr w:val="none" w:sz="0" w:space="0" w:color="auto" w:frame="1"/>
          <w:lang w:eastAsia="sv-SE"/>
        </w:rPr>
        <w:t>: </w:t>
      </w:r>
      <w:r>
        <w:rPr>
          <w:rFonts w:ascii="inherit" w:eastAsia="Times New Roman" w:hAnsi="inherit" w:cs="Helvetica"/>
          <w:color w:val="373737"/>
          <w:sz w:val="23"/>
          <w:szCs w:val="23"/>
          <w:lang w:eastAsia="sv-SE"/>
        </w:rPr>
        <w:t>Förskolans personal informerar om sitt arbete samt möjlighet till diskussion ges. </w:t>
      </w:r>
      <w:r>
        <w:rPr>
          <w:rFonts w:ascii="inherit" w:eastAsia="Times New Roman" w:hAnsi="inherit" w:cs="Helvetica"/>
          <w:i/>
          <w:iCs/>
          <w:color w:val="373737"/>
          <w:sz w:val="23"/>
          <w:szCs w:val="23"/>
          <w:bdr w:val="none" w:sz="0" w:space="0" w:color="auto" w:frame="1"/>
          <w:lang w:eastAsia="sv-SE"/>
        </w:rPr>
        <w:t>Ansvarig: all personal.</w:t>
      </w:r>
    </w:p>
    <w:p w14:paraId="7ACA8264"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p>
    <w:p w14:paraId="45F9267F"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9. Riktlinjer och arbetsgång för förskolan vid trakasserier och kränkande behandling</w:t>
      </w:r>
    </w:p>
    <w:p w14:paraId="0246ACD5"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Precis som inom skolan är de grundläggande riktlinjerna att de närmaste berörda pedagogerna i första hand försöker att lösa de konfliktsituationer som uppstår. Berörda vårdnadshavare kontaktas samma dag som det inträffade. I de flesta fall så har man en daglig kontakt med vårdnadshavare. Denna dagliga kontakt är väldigt viktig för samarbetets skull och för att tillsammans kunna få stopp på ex. ett negativt beteende.</w:t>
      </w:r>
    </w:p>
    <w:p w14:paraId="6C6120E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Utredning av trakasserier och kränkande behandling påförskolan.</w:t>
      </w:r>
    </w:p>
    <w:p w14:paraId="6538EAC1"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All personal är ansvarig för barnens trygghet. Varje incident av trakasserier och kränkande behandling ska villkorslöst resultera i en reaktion från förskolans personal.</w:t>
      </w:r>
    </w:p>
    <w:p w14:paraId="5392E9F8"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1. Samtal med de berörda barnen/barnet. Alla får komma till tals.</w:t>
      </w:r>
    </w:p>
    <w:p w14:paraId="4626B299"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Under detta samtal relaterar personalen till hur barnen/barnet självt skulle känna sig om någon hade gjort detta mot denne. Markerar och tydliggör för barnen utefter dess utvecklingsnivå.</w:t>
      </w:r>
    </w:p>
    <w:p w14:paraId="559E79D0"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2. Använda sig av litteratur/dramatisering/dockteater som gör det möjligt för barnen att relatera till likvärdig händelse, vid behov.</w:t>
      </w:r>
    </w:p>
    <w:p w14:paraId="3BB3FF6C"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3. Vårdnadshavare kontaktas och vid behov upprättas åtgärdsprogram.</w:t>
      </w:r>
    </w:p>
    <w:p w14:paraId="035AAA6E"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4. Den personal som behöver kännedom om det inträffade informeras.</w:t>
      </w:r>
    </w:p>
    <w:p w14:paraId="4848E96B" w14:textId="78DCFE75"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5. Uppföljning mellan pedagogerna inom en vecka.</w:t>
      </w:r>
    </w:p>
    <w:p w14:paraId="511AD91F" w14:textId="77777777" w:rsidR="00434530" w:rsidRDefault="00434530" w:rsidP="00F16B28">
      <w:pPr>
        <w:spacing w:after="390" w:line="240" w:lineRule="auto"/>
        <w:textAlignment w:val="baseline"/>
        <w:rPr>
          <w:rFonts w:ascii="inherit" w:eastAsia="Times New Roman" w:hAnsi="inherit" w:cs="Helvetica"/>
          <w:color w:val="373737"/>
          <w:sz w:val="23"/>
          <w:szCs w:val="23"/>
          <w:lang w:eastAsia="sv-SE"/>
        </w:rPr>
      </w:pPr>
    </w:p>
    <w:p w14:paraId="2C7B8B83" w14:textId="77777777" w:rsidR="00F16B28" w:rsidRPr="00434530" w:rsidRDefault="00F16B28" w:rsidP="00F16B28">
      <w:pPr>
        <w:spacing w:after="390" w:line="240" w:lineRule="auto"/>
        <w:textAlignment w:val="baseline"/>
        <w:rPr>
          <w:rFonts w:ascii="inherit" w:eastAsia="Times New Roman" w:hAnsi="inherit" w:cs="Helvetica"/>
          <w:b/>
          <w:bCs/>
          <w:color w:val="373737"/>
          <w:sz w:val="23"/>
          <w:szCs w:val="23"/>
          <w:lang w:eastAsia="sv-SE"/>
        </w:rPr>
      </w:pPr>
      <w:r w:rsidRPr="00434530">
        <w:rPr>
          <w:rFonts w:ascii="inherit" w:eastAsia="Times New Roman" w:hAnsi="inherit" w:cs="Helvetica"/>
          <w:b/>
          <w:bCs/>
          <w:color w:val="373737"/>
          <w:sz w:val="23"/>
          <w:szCs w:val="23"/>
          <w:lang w:eastAsia="sv-SE"/>
        </w:rPr>
        <w:lastRenderedPageBreak/>
        <w:t> Personal – barn</w:t>
      </w:r>
    </w:p>
    <w:p w14:paraId="1AA3ED18"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Om du som personal ser en annan personal trakassera eller kränka ett barn ska du göra följande:</w:t>
      </w:r>
    </w:p>
    <w:p w14:paraId="1DCB76A8" w14:textId="1A143C71" w:rsidR="00F16B28" w:rsidRDefault="00F16B28" w:rsidP="00F16B28">
      <w:pPr>
        <w:spacing w:after="0" w:line="240" w:lineRule="auto"/>
        <w:textAlignment w:val="baseline"/>
        <w:rPr>
          <w:rFonts w:ascii="inherit" w:eastAsia="Times New Roman" w:hAnsi="inherit" w:cs="Helvetica"/>
          <w:i/>
          <w:iCs/>
          <w:color w:val="373737"/>
          <w:sz w:val="23"/>
          <w:szCs w:val="23"/>
          <w:bdr w:val="none" w:sz="0" w:space="0" w:color="auto" w:frame="1"/>
          <w:lang w:eastAsia="sv-SE"/>
        </w:rPr>
      </w:pPr>
      <w:r>
        <w:rPr>
          <w:rFonts w:ascii="inherit" w:eastAsia="Times New Roman" w:hAnsi="inherit" w:cs="Helvetica"/>
          <w:color w:val="373737"/>
          <w:sz w:val="23"/>
          <w:szCs w:val="23"/>
          <w:lang w:eastAsia="sv-SE"/>
        </w:rPr>
        <w:t>1. Kontakta rektor som tar kontakt med de berörda och kartlägger situationen. </w:t>
      </w:r>
      <w:r>
        <w:rPr>
          <w:rFonts w:ascii="inherit" w:eastAsia="Times New Roman" w:hAnsi="inherit" w:cs="Helvetica"/>
          <w:i/>
          <w:iCs/>
          <w:color w:val="373737"/>
          <w:sz w:val="23"/>
          <w:szCs w:val="23"/>
          <w:bdr w:val="none" w:sz="0" w:space="0" w:color="auto" w:frame="1"/>
          <w:lang w:eastAsia="sv-SE"/>
        </w:rPr>
        <w:t xml:space="preserve">Ansvar: </w:t>
      </w:r>
      <w:r w:rsidR="00257F89">
        <w:rPr>
          <w:rFonts w:ascii="inherit" w:eastAsia="Times New Roman" w:hAnsi="inherit" w:cs="Helvetica"/>
          <w:i/>
          <w:iCs/>
          <w:color w:val="373737"/>
          <w:sz w:val="23"/>
          <w:szCs w:val="23"/>
          <w:bdr w:val="none" w:sz="0" w:space="0" w:color="auto" w:frame="1"/>
          <w:lang w:eastAsia="sv-SE"/>
        </w:rPr>
        <w:t>rektor</w:t>
      </w:r>
      <w:r>
        <w:rPr>
          <w:rFonts w:ascii="inherit" w:eastAsia="Times New Roman" w:hAnsi="inherit" w:cs="Helvetica"/>
          <w:i/>
          <w:iCs/>
          <w:color w:val="373737"/>
          <w:sz w:val="23"/>
          <w:szCs w:val="23"/>
          <w:bdr w:val="none" w:sz="0" w:space="0" w:color="auto" w:frame="1"/>
          <w:lang w:eastAsia="sv-SE"/>
        </w:rPr>
        <w:t>.</w:t>
      </w:r>
    </w:p>
    <w:p w14:paraId="2193C2B5" w14:textId="77777777" w:rsidR="00F16B28" w:rsidRDefault="00F16B28" w:rsidP="00F16B28">
      <w:pPr>
        <w:spacing w:after="0" w:line="240" w:lineRule="auto"/>
        <w:textAlignment w:val="baseline"/>
        <w:rPr>
          <w:rFonts w:ascii="inherit" w:eastAsia="Times New Roman" w:hAnsi="inherit" w:cs="Helvetica"/>
          <w:color w:val="373737"/>
          <w:sz w:val="23"/>
          <w:szCs w:val="23"/>
          <w:lang w:eastAsia="sv-SE"/>
        </w:rPr>
      </w:pPr>
    </w:p>
    <w:p w14:paraId="3CA14BA8" w14:textId="6E75D874"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 2. Om du har trakasserat eller kränkt ett barn tag snarast kontakt med </w:t>
      </w:r>
      <w:r w:rsidR="00257F89">
        <w:rPr>
          <w:rFonts w:ascii="inherit" w:eastAsia="Times New Roman" w:hAnsi="inherit" w:cs="Helvetica"/>
          <w:color w:val="373737"/>
          <w:sz w:val="23"/>
          <w:szCs w:val="23"/>
          <w:lang w:eastAsia="sv-SE"/>
        </w:rPr>
        <w:t>rektor</w:t>
      </w:r>
      <w:r>
        <w:rPr>
          <w:rFonts w:ascii="inherit" w:eastAsia="Times New Roman" w:hAnsi="inherit" w:cs="Helvetica"/>
          <w:color w:val="373737"/>
          <w:sz w:val="23"/>
          <w:szCs w:val="23"/>
          <w:lang w:eastAsia="sv-SE"/>
        </w:rPr>
        <w:t xml:space="preserve"> som reder ut händelsen med de berörda. Vårdnadshavare kontaktas.</w:t>
      </w:r>
    </w:p>
    <w:p w14:paraId="12E044D3"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10. Övrigt</w:t>
      </w:r>
    </w:p>
    <w:p w14:paraId="40BD0F7F" w14:textId="5FF29991"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xml:space="preserve">All personal som arbetar inom förskolan Rönnbäret har skyldighet att anmäla till socialtjänsten om barn far illa. Polisanmälan görs av </w:t>
      </w:r>
      <w:r w:rsidR="00257F89">
        <w:rPr>
          <w:rFonts w:ascii="inherit" w:eastAsia="Times New Roman" w:hAnsi="inherit" w:cs="Helvetica"/>
          <w:color w:val="373737"/>
          <w:sz w:val="23"/>
          <w:szCs w:val="23"/>
          <w:lang w:eastAsia="sv-SE"/>
        </w:rPr>
        <w:t>rektor</w:t>
      </w:r>
      <w:r>
        <w:rPr>
          <w:rFonts w:ascii="inherit" w:eastAsia="Times New Roman" w:hAnsi="inherit" w:cs="Helvetica"/>
          <w:color w:val="373737"/>
          <w:sz w:val="23"/>
          <w:szCs w:val="23"/>
          <w:lang w:eastAsia="sv-SE"/>
        </w:rPr>
        <w:t xml:space="preserve"> i enlighet med rådande lagstiftning/rättspraxis.</w:t>
      </w:r>
    </w:p>
    <w:p w14:paraId="3008417F" w14:textId="77777777" w:rsidR="00F16B28" w:rsidRDefault="00F16B28" w:rsidP="00F16B28">
      <w:pPr>
        <w:spacing w:after="390" w:line="240" w:lineRule="auto"/>
        <w:textAlignment w:val="baseline"/>
        <w:rPr>
          <w:rFonts w:ascii="inherit" w:eastAsia="Times New Roman" w:hAnsi="inherit" w:cs="Helvetica"/>
          <w:color w:val="373737"/>
          <w:sz w:val="23"/>
          <w:szCs w:val="23"/>
          <w:lang w:eastAsia="sv-SE"/>
        </w:rPr>
      </w:pPr>
      <w:r>
        <w:rPr>
          <w:rFonts w:ascii="inherit" w:eastAsia="Times New Roman" w:hAnsi="inherit" w:cs="Helvetica"/>
          <w:color w:val="373737"/>
          <w:sz w:val="23"/>
          <w:szCs w:val="23"/>
          <w:lang w:eastAsia="sv-SE"/>
        </w:rPr>
        <w:t>  </w:t>
      </w:r>
    </w:p>
    <w:p w14:paraId="70C8B887" w14:textId="5F5C0D19" w:rsidR="00434530" w:rsidRDefault="00434530" w:rsidP="00F16B28">
      <w:pPr>
        <w:spacing w:after="0" w:line="240" w:lineRule="auto"/>
        <w:jc w:val="center"/>
        <w:textAlignment w:val="baseline"/>
        <w:rPr>
          <w:rFonts w:ascii="inherit" w:eastAsia="Times New Roman" w:hAnsi="inherit" w:cs="Helvetica"/>
          <w:b/>
          <w:bCs/>
          <w:i/>
          <w:iCs/>
          <w:color w:val="FF9900"/>
          <w:sz w:val="23"/>
          <w:szCs w:val="23"/>
          <w:bdr w:val="none" w:sz="0" w:space="0" w:color="auto" w:frame="1"/>
          <w:lang w:eastAsia="sv-SE"/>
        </w:rPr>
      </w:pPr>
    </w:p>
    <w:p w14:paraId="696F743C" w14:textId="73CB212C" w:rsidR="00434530" w:rsidRDefault="00434530" w:rsidP="00F16B28">
      <w:pPr>
        <w:spacing w:after="0" w:line="240" w:lineRule="auto"/>
        <w:jc w:val="center"/>
        <w:textAlignment w:val="baseline"/>
        <w:rPr>
          <w:rFonts w:ascii="inherit" w:eastAsia="Times New Roman" w:hAnsi="inherit" w:cs="Helvetica"/>
          <w:b/>
          <w:bCs/>
          <w:i/>
          <w:iCs/>
          <w:color w:val="FF9900"/>
          <w:sz w:val="23"/>
          <w:szCs w:val="23"/>
          <w:bdr w:val="none" w:sz="0" w:space="0" w:color="auto" w:frame="1"/>
          <w:lang w:eastAsia="sv-SE"/>
        </w:rPr>
      </w:pPr>
    </w:p>
    <w:p w14:paraId="52C48D18" w14:textId="5965B226" w:rsidR="00434530" w:rsidRDefault="00434530" w:rsidP="00F16B28">
      <w:pPr>
        <w:spacing w:after="0" w:line="240" w:lineRule="auto"/>
        <w:jc w:val="center"/>
        <w:textAlignment w:val="baseline"/>
        <w:rPr>
          <w:rFonts w:ascii="inherit" w:eastAsia="Times New Roman" w:hAnsi="inherit" w:cs="Helvetica"/>
          <w:b/>
          <w:bCs/>
          <w:i/>
          <w:iCs/>
          <w:color w:val="FF9900"/>
          <w:sz w:val="23"/>
          <w:szCs w:val="23"/>
          <w:bdr w:val="none" w:sz="0" w:space="0" w:color="auto" w:frame="1"/>
          <w:lang w:eastAsia="sv-SE"/>
        </w:rPr>
      </w:pPr>
    </w:p>
    <w:p w14:paraId="2D70533E" w14:textId="49363987" w:rsidR="00434530" w:rsidRDefault="00434530" w:rsidP="00F16B28">
      <w:pPr>
        <w:spacing w:after="0" w:line="240" w:lineRule="auto"/>
        <w:jc w:val="center"/>
        <w:textAlignment w:val="baseline"/>
        <w:rPr>
          <w:rFonts w:ascii="inherit" w:eastAsia="Times New Roman" w:hAnsi="inherit" w:cs="Helvetica"/>
          <w:b/>
          <w:bCs/>
          <w:i/>
          <w:iCs/>
          <w:color w:val="FF9900"/>
          <w:sz w:val="23"/>
          <w:szCs w:val="23"/>
          <w:bdr w:val="none" w:sz="0" w:space="0" w:color="auto" w:frame="1"/>
          <w:lang w:eastAsia="sv-SE"/>
        </w:rPr>
      </w:pPr>
    </w:p>
    <w:p w14:paraId="4049DF3D" w14:textId="6D05EFEA" w:rsidR="00434530" w:rsidRDefault="00434530" w:rsidP="00F16B28">
      <w:pPr>
        <w:spacing w:after="0" w:line="240" w:lineRule="auto"/>
        <w:jc w:val="center"/>
        <w:textAlignment w:val="baseline"/>
        <w:rPr>
          <w:rFonts w:ascii="inherit" w:eastAsia="Times New Roman" w:hAnsi="inherit" w:cs="Helvetica"/>
          <w:b/>
          <w:bCs/>
          <w:i/>
          <w:iCs/>
          <w:color w:val="FF9900"/>
          <w:sz w:val="23"/>
          <w:szCs w:val="23"/>
          <w:bdr w:val="none" w:sz="0" w:space="0" w:color="auto" w:frame="1"/>
          <w:lang w:eastAsia="sv-SE"/>
        </w:rPr>
      </w:pPr>
    </w:p>
    <w:p w14:paraId="17D1CC29" w14:textId="77777777" w:rsidR="00434530" w:rsidRDefault="00434530" w:rsidP="00F16B28">
      <w:pPr>
        <w:spacing w:after="0" w:line="240" w:lineRule="auto"/>
        <w:jc w:val="center"/>
        <w:textAlignment w:val="baseline"/>
        <w:rPr>
          <w:rFonts w:ascii="inherit" w:eastAsia="Times New Roman" w:hAnsi="inherit" w:cs="Helvetica"/>
          <w:color w:val="373737"/>
          <w:sz w:val="23"/>
          <w:szCs w:val="23"/>
          <w:lang w:eastAsia="sv-SE"/>
        </w:rPr>
      </w:pPr>
    </w:p>
    <w:sectPr w:rsidR="00434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2135D"/>
    <w:multiLevelType w:val="multilevel"/>
    <w:tmpl w:val="6038A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57C8C"/>
    <w:multiLevelType w:val="multilevel"/>
    <w:tmpl w:val="AA8C5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B11EF"/>
    <w:multiLevelType w:val="multilevel"/>
    <w:tmpl w:val="6038A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B67CB"/>
    <w:multiLevelType w:val="multilevel"/>
    <w:tmpl w:val="6038A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57C50"/>
    <w:multiLevelType w:val="multilevel"/>
    <w:tmpl w:val="B2E6CC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727C7"/>
    <w:multiLevelType w:val="multilevel"/>
    <w:tmpl w:val="6038A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D333D"/>
    <w:multiLevelType w:val="hybridMultilevel"/>
    <w:tmpl w:val="83A4ADC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16cid:durableId="2071266801">
    <w:abstractNumId w:val="3"/>
  </w:num>
  <w:num w:numId="2" w16cid:durableId="1457795377">
    <w:abstractNumId w:val="0"/>
  </w:num>
  <w:num w:numId="3" w16cid:durableId="2145803282">
    <w:abstractNumId w:val="4"/>
  </w:num>
  <w:num w:numId="4" w16cid:durableId="523714028">
    <w:abstractNumId w:val="5"/>
  </w:num>
  <w:num w:numId="5" w16cid:durableId="1882864099">
    <w:abstractNumId w:val="2"/>
  </w:num>
  <w:num w:numId="6" w16cid:durableId="782766439">
    <w:abstractNumId w:val="1"/>
  </w:num>
  <w:num w:numId="7" w16cid:durableId="368183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28"/>
    <w:rsid w:val="002060AD"/>
    <w:rsid w:val="00257F89"/>
    <w:rsid w:val="00431FF9"/>
    <w:rsid w:val="00434530"/>
    <w:rsid w:val="009B30D9"/>
    <w:rsid w:val="009C2258"/>
    <w:rsid w:val="00A50977"/>
    <w:rsid w:val="00A8302E"/>
    <w:rsid w:val="00AD416F"/>
    <w:rsid w:val="00CF4055"/>
    <w:rsid w:val="00E5411E"/>
    <w:rsid w:val="00F16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6907"/>
  <w15:chartTrackingRefBased/>
  <w15:docId w15:val="{9E83E45A-41E2-4448-91C9-D368BA07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28"/>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6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3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2201</Words>
  <Characters>11666</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Fridh</dc:creator>
  <cp:keywords/>
  <dc:description/>
  <cp:lastModifiedBy>Lisa Fridh</cp:lastModifiedBy>
  <cp:revision>13</cp:revision>
  <cp:lastPrinted>2024-08-15T08:13:00Z</cp:lastPrinted>
  <dcterms:created xsi:type="dcterms:W3CDTF">2022-08-03T11:14:00Z</dcterms:created>
  <dcterms:modified xsi:type="dcterms:W3CDTF">2024-08-15T08:18:00Z</dcterms:modified>
</cp:coreProperties>
</file>